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W w:type="auto" w:w="0"/>
        <w:tblLayout w:type="fixed"/>
        <w:tblLook w:val="00A0" w:noVBand="0" w:noHBand="0" w:lastColumn="0" w:firstColumn="1" w:lastRow="0" w:firstRow="1"/>
      </w:tblPr>
      <w:tblGrid>
        <w:gridCol w:w="10314"/>
        <w:gridCol w:w="4395"/>
      </w:tblGrid>
      <w:tr w:rsidTr="00444E87" w:rsidR="00924B34" w:rsidRPr="007413B8">
        <w:tc>
          <w:tcPr>
            <w:tcW w:type="dxa" w:w="10314"/>
          </w:tcPr>
          <w:p w:rsidRDefault="00924B34" w:rsidP="00444E87" w:rsidR="00924B34" w:rsidRPr="007413B8">
            <w:pPr>
              <w:jc w:val="both"/>
              <w:outlineLvl w:val="2"/>
              <w:rPr>
                <w:rFonts w:cs="Times New Roman" w:hAnsi="Times New Roman" w:ascii="Times New Roman"/>
                <w:sz w:val="24"/>
                <w:szCs w:val="24"/>
              </w:rPr>
            </w:pPr>
            <w:bookmarkStart w:name="_GoBack" w:id="0"/>
            <w:bookmarkEnd w:id="0"/>
          </w:p>
        </w:tc>
        <w:tc>
          <w:tcPr>
            <w:tcW w:type="dxa" w:w="4395"/>
          </w:tcPr>
          <w:p w:rsidRDefault="00924B34" w:rsidP="00444E87" w:rsidR="00924B34" w:rsidRPr="007413B8">
            <w:pPr>
              <w:jc w:val="both"/>
              <w:outlineLvl w:val="2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Приложение 1</w:t>
            </w:r>
          </w:p>
          <w:p w:rsidRDefault="00924B34" w:rsidP="00444E87" w:rsidR="00924B34" w:rsidRPr="007413B8">
            <w:pPr>
              <w:jc w:val="both"/>
              <w:outlineLvl w:val="2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к Правилам приёма на обучение по образовательным программам высшего образования – программам подготовки научно-педагогических кадров в аспирантуре  Национального исследовательского университета «Высшая школа экономики» в 201</w:t>
            </w: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9</w:t>
            </w: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 году </w:t>
            </w:r>
          </w:p>
        </w:tc>
      </w:tr>
    </w:tbl>
    <w:p w14:textId="39d751c8" w14:paraId="39d751c8" w:rsidRDefault="00924B34" w:rsidP="00924B34" w:rsidR="00924B34" w:rsidRPr="007413B8">
      <w:pPr>
        <w:autoSpaceDE w:val="false"/>
        <w:autoSpaceDN w:val="false"/>
        <w:adjustRightInd w:val="false"/>
        <w:spacing w:lineRule="auto" w:line="240" w:after="0"/>
        <w15:collapsed w:val="false"/>
        <w:rPr>
          <w:rFonts w:cs="Times New Roman" w:hAnsi="Times New Roman" w:ascii="Times New Roman"/>
          <w:sz w:val="24"/>
          <w:szCs w:val="24"/>
        </w:rPr>
      </w:pPr>
    </w:p>
    <w:p w:rsidRDefault="00924B34" w:rsidP="00EE752C" w:rsidR="00EE752C" w:rsidRPr="00F33C97">
      <w:pPr>
        <w:spacing w:after="0"/>
        <w:jc w:val="center"/>
        <w:rPr>
          <w:rFonts w:cs="Times New Roman" w:eastAsia="Times New Roman" w:hAnsi="Times New Roman" w:ascii="Times New Roman"/>
          <w:b/>
          <w:sz w:val="24"/>
          <w:szCs w:val="24"/>
          <w:lang w:eastAsia="ru-RU"/>
        </w:rPr>
      </w:pPr>
      <w:r w:rsidRPr="007413B8">
        <w:rPr>
          <w:rFonts w:cs="Times New Roman" w:eastAsia="Times New Roman" w:hAnsi="Times New Roman" w:ascii="Times New Roman"/>
          <w:b/>
          <w:sz w:val="24"/>
          <w:szCs w:val="24"/>
          <w:lang w:eastAsia="ru-RU"/>
        </w:rPr>
        <w:t xml:space="preserve">Перечень образовательных программ подготовки научно-педагогических кадров в аспирантуре для поступающих в 201</w:t>
      </w:r>
      <w:r>
        <w:rPr>
          <w:rFonts w:cs="Times New Roman" w:eastAsia="Times New Roman" w:hAnsi="Times New Roman" w:ascii="Times New Roman"/>
          <w:b/>
          <w:sz w:val="24"/>
          <w:szCs w:val="24"/>
          <w:lang w:eastAsia="ru-RU"/>
        </w:rPr>
        <w:t xml:space="preserve">9</w:t>
      </w:r>
      <w:r w:rsidRPr="007413B8">
        <w:rPr>
          <w:rFonts w:cs="Times New Roman" w:eastAsia="Times New Roman" w:hAnsi="Times New Roman" w:ascii="Times New Roman"/>
          <w:b/>
          <w:sz w:val="24"/>
          <w:szCs w:val="24"/>
          <w:lang w:eastAsia="ru-RU"/>
        </w:rPr>
        <w:t xml:space="preserve"> году</w:t>
      </w:r>
    </w:p>
    <w:p w:rsidRDefault="00924B34" w:rsidP="00EE752C" w:rsidR="00924B34" w:rsidRPr="007413B8">
      <w:pPr>
        <w:spacing w:after="0"/>
        <w:jc w:val="center"/>
        <w:rPr>
          <w:rFonts w:cs="Times New Roman" w:eastAsia="Times New Roman" w:hAnsi="Times New Roman" w:ascii="Times New Roman"/>
          <w:b/>
          <w:sz w:val="24"/>
          <w:szCs w:val="24"/>
          <w:lang w:eastAsia="ru-RU"/>
        </w:rPr>
      </w:pPr>
      <w:r w:rsidRPr="007413B8">
        <w:rPr>
          <w:rFonts w:cs="Times New Roman" w:eastAsia="Times New Roman" w:hAnsi="Times New Roman" w:ascii="Times New Roman"/>
          <w:b/>
          <w:sz w:val="24"/>
          <w:szCs w:val="24"/>
          <w:lang w:eastAsia="ru-RU"/>
        </w:rPr>
        <w:t xml:space="preserve">(НИУ ВШЭ, г. Москва)</w:t>
      </w:r>
    </w:p>
    <w:p w:rsidRDefault="00924B34" w:rsidP="00924B34" w:rsidR="00924B34" w:rsidRPr="007413B8">
      <w:pPr>
        <w:spacing w:after="0"/>
        <w:rPr>
          <w:rFonts w:cs="Times New Roman" w:eastAsia="Times New Roman" w:hAnsi="Times New Roman" w:ascii="Times New Roman"/>
          <w:b/>
          <w:sz w:val="24"/>
          <w:szCs w:val="24"/>
          <w:lang w:eastAsia="ru-RU"/>
        </w:rPr>
      </w:pPr>
    </w:p>
    <w:tbl>
      <w:tblPr>
        <w:tblW w:type="dxa" w:w="14062"/>
        <w:tblInd w:type="dxa" w:w="278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CellMar>
          <w:left w:type="dxa" w:w="0"/>
          <w:right w:type="dxa" w:w="0"/>
        </w:tblCellMar>
        <w:tblLook w:val="04A0" w:noVBand="1" w:noHBand="0" w:lastColumn="0" w:firstColumn="1" w:lastRow="0" w:firstRow="1"/>
      </w:tblPr>
      <w:tblGrid>
        <w:gridCol w:w="2600"/>
        <w:gridCol w:w="2268"/>
        <w:gridCol w:w="5245"/>
        <w:gridCol w:w="3949"/>
      </w:tblGrid>
      <w:tr w:rsidTr="00444E87" w:rsidR="00924B34" w:rsidRPr="007413B8">
        <w:trPr>
          <w:trHeight w:val="1670"/>
        </w:trPr>
        <w:tc>
          <w:tcPr>
            <w:tcW w:type="dxa" w:w="2600"/>
            <w:shd w:themeFillTint="33" w:themeFill="text2" w:fill="C6D9F1" w:color="auto" w:val="clear"/>
            <w:tcMar>
              <w:top w:type="dxa" w:w="45"/>
              <w:left w:type="dxa" w:w="45"/>
              <w:bottom w:type="dxa" w:w="45"/>
              <w:right w:type="dxa" w:w="45"/>
            </w:tcMar>
            <w:hideMark/>
          </w:tcPr>
          <w:p w:rsidRDefault="00924B34" w:rsidP="00444E87" w:rsidR="00924B34" w:rsidRPr="007413B8">
            <w:pPr>
              <w:spacing w:after="84" w:beforeAutospacing="true" w:before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КОД, НАИМЕНОВАНИЕ НАПРАВЛЕНИЯ ПОДГОТОВКИ </w:t>
            </w:r>
          </w:p>
        </w:tc>
        <w:tc>
          <w:tcPr>
            <w:tcW w:type="dxa" w:w="2268"/>
            <w:shd w:themeFillTint="33" w:themeFill="text2" w:fill="C6D9F1" w:color="auto" w:val="clear"/>
          </w:tcPr>
          <w:p w:rsidRDefault="00924B34" w:rsidP="00444E87" w:rsidR="00924B34" w:rsidRPr="007413B8">
            <w:pPr>
              <w:spacing w:after="84" w:beforeAutospacing="true" w:before="100"/>
              <w:jc w:val="center"/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ОСНОВНАЯ ОБРАЗОВАТЕЛЬ-НАЯ ПРОГРАММА</w:t>
            </w:r>
          </w:p>
        </w:tc>
        <w:tc>
          <w:tcPr>
            <w:tcW w:type="dxa" w:w="5245"/>
            <w:shd w:themeFillTint="33" w:themeFill="text2" w:fill="C6D9F1" w:color="auto" w:val="clear"/>
            <w:tcMar>
              <w:top w:type="dxa" w:w="45"/>
              <w:left w:type="dxa" w:w="45"/>
              <w:bottom w:type="dxa" w:w="45"/>
              <w:right w:type="dxa" w:w="45"/>
            </w:tcMar>
            <w:hideMark/>
          </w:tcPr>
          <w:p w:rsidRDefault="00924B34" w:rsidP="00444E87" w:rsidR="00924B34" w:rsidRPr="007413B8">
            <w:pPr>
              <w:spacing w:after="84" w:beforeAutospacing="true" w:before="100"/>
              <w:jc w:val="center"/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СООТВЕТСТВИЕ НАУЧНОЙ СПЕЦИАЛЬНОСТИ ПЛАНИРУЕМОЙ ДИССЕРТАЦИОННОЙ (НАУЧНО-ИССЛЕДОВАТЕЛЬСКОЙ) РАБОТЫ</w:t>
            </w:r>
          </w:p>
        </w:tc>
        <w:tc>
          <w:tcPr>
            <w:tcW w:type="dxa" w:w="3949"/>
            <w:shd w:themeFillTint="33" w:themeFill="text2" w:fill="C6D9F1" w:color="auto" w:val="clear"/>
          </w:tcPr>
          <w:p w:rsidRDefault="00924B34" w:rsidP="00444E87" w:rsidR="00924B34" w:rsidRPr="007413B8">
            <w:pPr>
              <w:spacing w:after="0"/>
              <w:jc w:val="center"/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b/>
                <w:bCs/>
                <w:sz w:val="24"/>
                <w:szCs w:val="24"/>
                <w:lang w:eastAsia="ru-RU"/>
              </w:rPr>
              <w:t xml:space="preserve">ДОПОЛНИТЕЛЬНЫЕ КРИТЕРИИ ОТБОРА (ПРИОРИТЕТНОСТЬ ВСТУПИТЕЛЬНЫХ ИСПЫТАНИЙ) ДЛЯ ПОСТУПАЮЩИХ, НЕ НАБРАВШИХ ПРОХОДНОЙ БАЛЛ, НО УСПЕШНО ПРОШЕДШИХ ВСТУПИТЕЛЬНЫЕ ИСПЫТАНИЯ</w:t>
            </w:r>
          </w:p>
        </w:tc>
      </w:tr>
      <w:tr w:rsidTr="00444E87" w:rsidR="00924B34" w:rsidRPr="007413B8">
        <w:tc>
          <w:tcPr>
            <w:tcW w:type="dxa" w:w="2600"/>
            <w:vMerge w:val="restart"/>
            <w:tcMar>
              <w:top w:type="dxa" w:w="45"/>
              <w:left w:type="dxa" w:w="45"/>
              <w:bottom w:type="dxa" w:w="45"/>
              <w:right w:type="dxa" w:w="45"/>
            </w:tcMar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01.06.01 Математика и механика</w:t>
            </w:r>
          </w:p>
        </w:tc>
        <w:tc>
          <w:tcPr>
            <w:tcW w:type="dxa" w:w="2268"/>
            <w:vMerge w:val="restart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Математика и механика</w:t>
            </w: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Математическая физика</w:t>
            </w:r>
          </w:p>
        </w:tc>
        <w:tc>
          <w:tcPr>
            <w:tcW w:type="dxa" w:w="3949"/>
            <w:vMerge w:val="restart"/>
          </w:tcPr>
          <w:p w:rsidRDefault="00924B34" w:rsidP="00444E87" w:rsidR="00924B34" w:rsidRPr="007413B8">
            <w:pPr>
              <w:suppressAutoHyphens/>
              <w:spacing w:after="0"/>
              <w:contextualSpacing/>
              <w:jc w:val="both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Arial" w:hAnsi="Times New Roman" w:ascii="Times New Roman"/>
                <w:kern w:val="1"/>
                <w:sz w:val="24"/>
                <w:szCs w:val="24"/>
                <w:lang w:eastAsia="ru-RU"/>
              </w:rPr>
              <w:t xml:space="preserve">1. Баллы за письменные работы.</w:t>
            </w:r>
          </w:p>
          <w:p w:rsidRDefault="00924B34" w:rsidP="00444E87" w:rsidR="00924B34" w:rsidRPr="007413B8">
            <w:pPr>
              <w:suppressAutoHyphens/>
              <w:spacing w:after="0"/>
              <w:jc w:val="both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Arial" w:hAnsi="Times New Roman" w:ascii="Times New Roman"/>
                <w:kern w:val="1"/>
                <w:sz w:val="24"/>
                <w:szCs w:val="24"/>
                <w:lang w:eastAsia="ru-RU"/>
              </w:rPr>
              <w:t xml:space="preserve">2. Баллы за рекомендации.</w:t>
            </w:r>
          </w:p>
          <w:p w:rsidRDefault="00924B34" w:rsidP="00444E87" w:rsidR="00924B34" w:rsidRPr="007413B8">
            <w:pPr>
              <w:suppressAutoHyphens/>
              <w:spacing w:after="0"/>
              <w:jc w:val="both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Arial" w:hAnsi="Times New Roman" w:ascii="Times New Roman"/>
                <w:kern w:val="1"/>
                <w:sz w:val="24"/>
                <w:szCs w:val="24"/>
                <w:lang w:eastAsia="ru-RU"/>
              </w:rPr>
              <w:t xml:space="preserve">3. Баллы за вторую часть собеседования.</w:t>
            </w:r>
          </w:p>
          <w:p w:rsidRDefault="00924B34" w:rsidP="00444E87" w:rsidR="00924B34" w:rsidRPr="007413B8">
            <w:pPr>
              <w:suppressAutoHyphens/>
              <w:spacing w:after="0"/>
              <w:jc w:val="both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Arial" w:hAnsi="Times New Roman" w:ascii="Times New Roman"/>
                <w:kern w:val="1"/>
                <w:sz w:val="24"/>
                <w:szCs w:val="24"/>
                <w:lang w:eastAsia="ru-RU"/>
              </w:rPr>
              <w:lastRenderedPageBreak/>
              <w:t xml:space="preserve">4. Оценка за CV.</w:t>
            </w:r>
          </w:p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c>
          <w:tcPr>
            <w:tcW w:type="dxa" w:w="2600"/>
            <w:vMerge/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Геометрия и топология</w:t>
            </w:r>
          </w:p>
        </w:tc>
        <w:tc>
          <w:tcPr>
            <w:tcW w:type="dxa" w:w="3949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c>
          <w:tcPr>
            <w:tcW w:type="dxa" w:w="2600"/>
            <w:vMerge/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Теория вероятностей и математическая статистика</w:t>
            </w:r>
          </w:p>
        </w:tc>
        <w:tc>
          <w:tcPr>
            <w:tcW w:type="dxa" w:w="3949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c>
          <w:tcPr>
            <w:tcW w:type="dxa" w:w="2600"/>
            <w:vMerge/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Математическая логика, алгебра и теория чисел</w:t>
            </w:r>
          </w:p>
        </w:tc>
        <w:tc>
          <w:tcPr>
            <w:tcW w:type="dxa" w:w="3949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rPr>
          <w:trHeight w:val="579"/>
        </w:trPr>
        <w:tc>
          <w:tcPr>
            <w:tcW w:type="dxa" w:w="2600"/>
            <w:vMerge/>
            <w:vAlign w:val="center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Дифференциальные уравнения, динамические системы и оптимальное управление</w:t>
            </w:r>
          </w:p>
        </w:tc>
        <w:tc>
          <w:tcPr>
            <w:tcW w:type="dxa" w:w="3949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c>
          <w:tcPr>
            <w:tcW w:type="dxa" w:w="2600"/>
            <w:vMerge w:val="restart"/>
            <w:tcMar>
              <w:top w:type="dxa" w:w="45"/>
              <w:left w:type="dxa" w:w="45"/>
              <w:bottom w:type="dxa" w:w="45"/>
              <w:right w:type="dxa" w:w="45"/>
            </w:tcMar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03.06.01 Физика и астрономия</w:t>
            </w:r>
          </w:p>
        </w:tc>
        <w:tc>
          <w:tcPr>
            <w:tcW w:type="dxa" w:w="2268"/>
            <w:vMerge w:val="restart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Физика и астрономия</w:t>
            </w: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Теоретическая физика</w:t>
            </w:r>
          </w:p>
        </w:tc>
        <w:tc>
          <w:tcPr>
            <w:tcW w:type="dxa" w:w="3949"/>
            <w:vMerge w:val="restart"/>
          </w:tcPr>
          <w:p w:rsidRDefault="00924B34" w:rsidP="00444E87" w:rsidR="00924B34" w:rsidRPr="007413B8">
            <w:pPr>
              <w:widowControl w:val="false"/>
              <w:suppressAutoHyphens/>
              <w:spacing w:lineRule="auto" w:line="240" w:after="0"/>
              <w:rPr>
                <w:rFonts w:cs="Lohit Hindi" w:eastAsia="Droid Sans" w:hAnsi="Times New Roman" w:ascii="Times New Roman"/>
                <w:kern w:val="1"/>
                <w:sz w:val="24"/>
                <w:szCs w:val="24"/>
                <w:lang w:bidi="hi-IN" w:eastAsia="zh-CN"/>
              </w:rPr>
            </w:pPr>
            <w:r w:rsidRPr="007413B8">
              <w:rPr>
                <w:rFonts w:cs="Lohit Hindi" w:eastAsia="Droid Sans" w:hAnsi="Times New Roman" w:ascii="Times New Roman"/>
                <w:kern w:val="1"/>
                <w:sz w:val="24"/>
                <w:szCs w:val="24"/>
                <w:lang w:bidi="hi-IN" w:eastAsia="zh-CN"/>
              </w:rPr>
              <w:t xml:space="preserve">1. Наличие опубликованных статей в международном рецензируемом научном журнале, входящем в первые квартили (Q1-Q2) своей предметной области по классификации Scopus или Web of Science</w:t>
            </w:r>
          </w:p>
          <w:p w:rsidRDefault="00924B34" w:rsidP="00444E87" w:rsidR="00924B34" w:rsidRPr="007413B8">
            <w:pPr>
              <w:widowControl w:val="false"/>
              <w:suppressAutoHyphens/>
              <w:spacing w:lineRule="auto" w:line="240" w:after="0"/>
              <w:rPr>
                <w:rFonts w:cs="Lohit Hindi" w:eastAsia="Droid Sans" w:hAnsi="Times New Roman" w:ascii="Times New Roman"/>
                <w:kern w:val="1"/>
                <w:sz w:val="24"/>
                <w:szCs w:val="24"/>
                <w:lang w:bidi="hi-IN" w:eastAsia="zh-CN"/>
              </w:rPr>
            </w:pPr>
            <w:r w:rsidRPr="007413B8">
              <w:rPr>
                <w:rFonts w:cs="Lohit Hindi" w:eastAsia="Droid Sans" w:hAnsi="Times New Roman" w:ascii="Times New Roman"/>
                <w:kern w:val="1"/>
                <w:sz w:val="24"/>
                <w:szCs w:val="24"/>
                <w:lang w:bidi="hi-IN" w:eastAsia="zh-CN"/>
              </w:rPr>
              <w:t xml:space="preserve">2. Участие в международных конференциях с устным докладом</w:t>
            </w:r>
          </w:p>
          <w:p w:rsidRDefault="00924B34" w:rsidP="00444E87" w:rsidR="00924B34" w:rsidRPr="007413B8">
            <w:pPr>
              <w:spacing w:after="0"/>
              <w:contextualSpacing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c>
          <w:tcPr>
            <w:tcW w:type="dxa" w:w="2600"/>
            <w:vMerge/>
            <w:tcMar>
              <w:top w:type="dxa" w:w="45"/>
              <w:left w:type="dxa" w:w="45"/>
              <w:bottom w:type="dxa" w:w="45"/>
              <w:right w:type="dxa" w:w="45"/>
            </w:tcMar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Физика конденсированного состояния (физико-математические науки)</w:t>
            </w:r>
          </w:p>
        </w:tc>
        <w:tc>
          <w:tcPr>
            <w:tcW w:type="dxa" w:w="3949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c>
          <w:tcPr>
            <w:tcW w:type="dxa" w:w="2600"/>
            <w:vMerge/>
            <w:tcMar>
              <w:top w:type="dxa" w:w="45"/>
              <w:left w:type="dxa" w:w="45"/>
              <w:bottom w:type="dxa" w:w="45"/>
              <w:right w:type="dxa" w:w="45"/>
            </w:tcMar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Физика низких температур</w:t>
            </w:r>
          </w:p>
        </w:tc>
        <w:tc>
          <w:tcPr>
            <w:tcW w:type="dxa" w:w="3949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c>
          <w:tcPr>
            <w:tcW w:type="dxa" w:w="2600"/>
            <w:vMerge/>
            <w:tcMar>
              <w:top w:type="dxa" w:w="45"/>
              <w:left w:type="dxa" w:w="45"/>
              <w:bottom w:type="dxa" w:w="45"/>
              <w:right w:type="dxa" w:w="45"/>
            </w:tcMar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Астрофизика и звездная астрономия</w:t>
            </w:r>
          </w:p>
        </w:tc>
        <w:tc>
          <w:tcPr>
            <w:tcW w:type="dxa" w:w="3949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rPr>
          <w:trHeight w:val="355"/>
        </w:trPr>
        <w:tc>
          <w:tcPr>
            <w:tcW w:type="dxa" w:w="2600"/>
            <w:vMerge/>
            <w:tcMar>
              <w:top w:type="dxa" w:w="45"/>
              <w:left w:type="dxa" w:w="45"/>
              <w:bottom w:type="dxa" w:w="45"/>
              <w:right w:type="dxa" w:w="45"/>
            </w:tcMar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Оптика</w:t>
            </w:r>
          </w:p>
        </w:tc>
        <w:tc>
          <w:tcPr>
            <w:tcW w:type="dxa" w:w="3949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c>
          <w:tcPr>
            <w:tcW w:type="dxa" w:w="2600"/>
            <w:tcMar>
              <w:top w:type="dxa" w:w="45"/>
              <w:left w:type="dxa" w:w="45"/>
              <w:bottom w:type="dxa" w:w="45"/>
              <w:right w:type="dxa" w:w="45"/>
            </w:tcMar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03.06.01 Физика и астрономия</w:t>
            </w:r>
          </w:p>
        </w:tc>
        <w:tc>
          <w:tcPr>
            <w:tcW w:type="dxa" w:w="2268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Физика конденсированного состояния</w:t>
            </w: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Физика конденсированного состояния (технические науки)</w:t>
            </w:r>
          </w:p>
        </w:tc>
        <w:tc>
          <w:tcPr>
            <w:tcW w:type="dxa" w:w="3949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1. Балл за собеседование;</w:t>
            </w:r>
          </w:p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2. Балл за наличие публикаций;</w:t>
            </w:r>
          </w:p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3. Балл за опыт научно-исследовательской деятельности;</w:t>
            </w:r>
          </w:p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4. Средний балл в дипломе о высшем образовании.</w:t>
            </w:r>
          </w:p>
        </w:tc>
      </w:tr>
      <w:tr w:rsidTr="00444E87" w:rsidR="00924B34" w:rsidRPr="007413B8">
        <w:tc>
          <w:tcPr>
            <w:tcW w:type="dxa" w:w="2600"/>
            <w:vMerge w:val="restart"/>
            <w:tcMar>
              <w:top w:type="dxa" w:w="45"/>
              <w:left w:type="dxa" w:w="45"/>
              <w:bottom w:type="dxa" w:w="45"/>
              <w:right w:type="dxa" w:w="45"/>
            </w:tcMar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09.06.01 Информатика и вычислительная техника</w:t>
            </w:r>
          </w:p>
        </w:tc>
        <w:tc>
          <w:tcPr>
            <w:tcW w:type="dxa" w:w="2268"/>
            <w:vMerge w:val="restart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Информатика и вычислительная техника</w:t>
            </w: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Системный анализ, управление и обработка информации</w:t>
            </w:r>
          </w:p>
        </w:tc>
        <w:tc>
          <w:tcPr>
            <w:tcW w:type="dxa" w:w="3949"/>
            <w:vMerge w:val="restart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1. Наличие опыта работы в исследовательском проекте по направлениям, релевантным исследованиям научного руководителя, существующим проектам лабораторий департамента, специфике направления обучения в аспирантуре</w:t>
            </w:r>
          </w:p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2. Наличие опубликованных статей в международных рецензируемых </w:t>
            </w: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lastRenderedPageBreak/>
              <w:t xml:space="preserve">научных журналах, индексированных в Scopus или Web of Science, участие с докладами в конференциях уровня A* или A по рейтингу CORE (версия 2014 года).</w:t>
            </w:r>
          </w:p>
        </w:tc>
      </w:tr>
      <w:tr w:rsidTr="00444E87" w:rsidR="00924B34" w:rsidRPr="007413B8">
        <w:tc>
          <w:tcPr>
            <w:tcW w:type="dxa" w:w="2600"/>
            <w:vMerge/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type="dxa" w:w="3949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c>
          <w:tcPr>
            <w:tcW w:type="dxa" w:w="2600"/>
            <w:vMerge/>
            <w:vAlign w:val="center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Теоретические основы информатики</w:t>
            </w:r>
          </w:p>
        </w:tc>
        <w:tc>
          <w:tcPr>
            <w:tcW w:type="dxa" w:w="3949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c>
          <w:tcPr>
            <w:tcW w:type="dxa" w:w="2600"/>
            <w:vMerge/>
            <w:vAlign w:val="center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Математическое моделирование, численные методы и комплексы программ</w:t>
            </w:r>
          </w:p>
        </w:tc>
        <w:tc>
          <w:tcPr>
            <w:tcW w:type="dxa" w:w="3949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c>
          <w:tcPr>
            <w:tcW w:type="dxa" w:w="2600"/>
            <w:vMerge/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Системы автоматизации проектирования</w:t>
            </w: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Системы автоматизации проектирования</w:t>
            </w:r>
          </w:p>
        </w:tc>
        <w:tc>
          <w:tcPr>
            <w:tcW w:type="dxa" w:w="3949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1. Балл за собеседование;</w:t>
            </w:r>
          </w:p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2. Балл за наличие публикаций;</w:t>
            </w:r>
          </w:p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3. Балл за опыт научно-исследовательской деятельности;</w:t>
            </w:r>
          </w:p>
          <w:p w:rsidRDefault="00924B34" w:rsidP="00444E87" w:rsidR="00924B34" w:rsidRPr="007413B8">
            <w:pPr>
              <w:spacing w:after="0"/>
              <w:rPr>
                <w:rFonts w:cs="Times New Roman" w:hAnsi="Times New Roman" w:ascii="Times New Roman"/>
                <w:sz w:val="24"/>
                <w:szCs w:val="24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4. Средний балл в дипломе о высшем образовании.</w:t>
            </w:r>
          </w:p>
        </w:tc>
      </w:tr>
      <w:tr w:rsidTr="00444E87" w:rsidR="00924B34" w:rsidRPr="007413B8">
        <w:tc>
          <w:tcPr>
            <w:tcW w:type="dxa" w:w="2600"/>
            <w:vMerge w:val="restart"/>
            <w:tcMar>
              <w:top w:type="dxa" w:w="45"/>
              <w:left w:type="dxa" w:w="45"/>
              <w:bottom w:type="dxa" w:w="45"/>
              <w:right w:type="dxa" w:w="45"/>
            </w:tcMar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02.06.01 Компьютерные и информационные науки</w:t>
            </w:r>
          </w:p>
        </w:tc>
        <w:tc>
          <w:tcPr>
            <w:tcW w:type="dxa" w:w="2268"/>
            <w:vMerge w:val="restart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Компьютерные и информационные науки</w:t>
            </w: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type="dxa" w:w="3949"/>
            <w:vMerge w:val="restart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1. Наличие опыта работы в исследовательском проекте по направлениям, релевантным исследованиям научного руководителя, существующим проектам лабораторий департамента, специфике направления обучения в аспирантуре</w:t>
            </w:r>
          </w:p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2. Наличие опубликованных статей в международных рецензируемых научных журналах, индексированных в Scopus или Web of Science, участие с докладами в конференциях уровня A* или A по рейтингу CORE (версия 2014 года).</w:t>
            </w:r>
          </w:p>
        </w:tc>
      </w:tr>
      <w:tr w:rsidTr="00444E87" w:rsidR="00924B34" w:rsidRPr="007413B8">
        <w:tc>
          <w:tcPr>
            <w:tcW w:type="dxa" w:w="2600"/>
            <w:vMerge/>
            <w:tcMar>
              <w:top w:type="dxa" w:w="45"/>
              <w:left w:type="dxa" w:w="45"/>
              <w:bottom w:type="dxa" w:w="45"/>
              <w:right w:type="dxa" w:w="45"/>
            </w:tcMar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Математическое моделирование, численные методы и комплексы программ</w:t>
            </w:r>
          </w:p>
        </w:tc>
        <w:tc>
          <w:tcPr>
            <w:tcW w:type="dxa" w:w="3949"/>
            <w:vMerge/>
          </w:tcPr>
          <w:p w:rsidRDefault="00924B34" w:rsidP="00444E87" w:rsidR="00924B34" w:rsidRPr="007413B8">
            <w:pPr>
              <w:spacing w:after="0"/>
              <w:contextualSpacing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c>
          <w:tcPr>
            <w:tcW w:type="dxa" w:w="2600"/>
            <w:vMerge/>
            <w:tcMar>
              <w:top w:type="dxa" w:w="45"/>
              <w:left w:type="dxa" w:w="45"/>
              <w:bottom w:type="dxa" w:w="45"/>
              <w:right w:type="dxa" w:w="45"/>
            </w:tcMar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Системный анализ, управление и обработка информации</w:t>
            </w:r>
          </w:p>
        </w:tc>
        <w:tc>
          <w:tcPr>
            <w:tcW w:type="dxa" w:w="3949"/>
            <w:vMerge/>
          </w:tcPr>
          <w:p w:rsidRDefault="00924B34" w:rsidP="00444E87" w:rsidR="00924B34" w:rsidRPr="007413B8">
            <w:pPr>
              <w:spacing w:after="0"/>
              <w:contextualSpacing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c>
          <w:tcPr>
            <w:tcW w:type="dxa" w:w="2600"/>
            <w:vMerge/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Теоретические основы информатики</w:t>
            </w:r>
          </w:p>
        </w:tc>
        <w:tc>
          <w:tcPr>
            <w:tcW w:type="dxa" w:w="3949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c>
          <w:tcPr>
            <w:tcW w:type="dxa" w:w="2600"/>
            <w:tcMar>
              <w:top w:type="dxa" w:w="45"/>
              <w:left w:type="dxa" w:w="45"/>
              <w:bottom w:type="dxa" w:w="45"/>
              <w:right w:type="dxa" w:w="45"/>
            </w:tcMar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10.06.01 </w:t>
            </w:r>
            <w:r w:rsidRPr="001921F4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Информационная </w:t>
            </w:r>
            <w:r w:rsidRPr="001921F4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lastRenderedPageBreak/>
              <w:t xml:space="preserve">безопасность</w:t>
            </w:r>
          </w:p>
        </w:tc>
        <w:tc>
          <w:tcPr>
            <w:tcW w:type="dxa" w:w="2268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1921F4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lastRenderedPageBreak/>
              <w:t xml:space="preserve">Информационная безопасность</w:t>
            </w: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1921F4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Методы и системы защиты информации, информационная безопасность</w:t>
            </w:r>
          </w:p>
        </w:tc>
        <w:tc>
          <w:tcPr>
            <w:tcW w:type="dxa" w:w="3949"/>
          </w:tcPr>
          <w:p w:rsidRDefault="00924B34" w:rsidP="00444E87" w:rsidR="00924B34" w:rsidRPr="001921F4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1921F4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1. Балл за собеседование;</w:t>
            </w:r>
          </w:p>
          <w:p w:rsidRDefault="00924B34" w:rsidP="00444E87" w:rsidR="00924B34" w:rsidRPr="001921F4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1921F4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2. Балл за наличие публикаций;</w:t>
            </w:r>
          </w:p>
          <w:p w:rsidRDefault="00924B34" w:rsidP="00444E87" w:rsidR="00924B34" w:rsidRPr="001921F4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1921F4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lastRenderedPageBreak/>
              <w:t xml:space="preserve">3. Балл за опыт научно-исследовательской деятельности;</w:t>
            </w:r>
          </w:p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1921F4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4. Средний балл в дипломе о высшем образовании.</w:t>
            </w:r>
          </w:p>
        </w:tc>
      </w:tr>
      <w:tr w:rsidTr="00444E87" w:rsidR="00924B34" w:rsidRPr="007413B8">
        <w:tc>
          <w:tcPr>
            <w:tcW w:type="dxa" w:w="2600"/>
            <w:vMerge w:val="restart"/>
            <w:tcMar>
              <w:top w:type="dxa" w:w="45"/>
              <w:left w:type="dxa" w:w="45"/>
              <w:bottom w:type="dxa" w:w="45"/>
              <w:right w:type="dxa" w:w="45"/>
            </w:tcMar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lastRenderedPageBreak/>
              <w:t xml:space="preserve">11.06.01 Электроника, радиотехника и системы связи</w:t>
            </w:r>
          </w:p>
        </w:tc>
        <w:tc>
          <w:tcPr>
            <w:tcW w:type="dxa" w:w="2268"/>
            <w:vMerge w:val="restart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Электроника, радиотехника и системы связи</w:t>
            </w: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Радиотехника, в т.ч. системы и устройства телевидения</w:t>
            </w:r>
          </w:p>
        </w:tc>
        <w:tc>
          <w:tcPr>
            <w:tcW w:type="dxa" w:w="3949"/>
            <w:vMerge w:val="restart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1. Балл за собеседование;</w:t>
            </w:r>
          </w:p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2. Балл за наличие публикаций;</w:t>
            </w:r>
          </w:p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3. Балл за опыт научно-исследовательской деятельности;</w:t>
            </w:r>
          </w:p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4. Средний балл в дипломе о высшем образовании.</w:t>
            </w:r>
          </w:p>
        </w:tc>
      </w:tr>
      <w:tr w:rsidTr="00444E87" w:rsidR="00924B34" w:rsidRPr="007413B8">
        <w:tc>
          <w:tcPr>
            <w:tcW w:type="dxa" w:w="2600"/>
            <w:vMerge/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Антенны, СВЧ устройства и их технологии</w:t>
            </w:r>
          </w:p>
        </w:tc>
        <w:tc>
          <w:tcPr>
            <w:tcW w:type="dxa" w:w="3949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c>
          <w:tcPr>
            <w:tcW w:type="dxa" w:w="2600"/>
            <w:vMerge/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Системы, сети и устройства телекоммуникаций</w:t>
            </w:r>
          </w:p>
        </w:tc>
        <w:tc>
          <w:tcPr>
            <w:tcW w:type="dxa" w:w="3949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c>
          <w:tcPr>
            <w:tcW w:type="dxa" w:w="2600"/>
            <w:vMerge/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Твердотельная электроника, радиоэлектронные компоненты, микро- и нано- электроника, приборы на квантовых эффектах</w:t>
            </w:r>
          </w:p>
        </w:tc>
        <w:tc>
          <w:tcPr>
            <w:tcW w:type="dxa" w:w="3949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c>
          <w:tcPr>
            <w:tcW w:type="dxa" w:w="2600"/>
            <w:vMerge/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Технология и оборудование для производства полупроводников, материалов и приборов электронной техники</w:t>
            </w:r>
          </w:p>
        </w:tc>
        <w:tc>
          <w:tcPr>
            <w:tcW w:type="dxa" w:w="3949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c>
          <w:tcPr>
            <w:tcW w:type="dxa" w:w="2600"/>
            <w:vMerge w:val="restart"/>
            <w:tcMar>
              <w:top w:type="dxa" w:w="45"/>
              <w:left w:type="dxa" w:w="45"/>
              <w:bottom w:type="dxa" w:w="45"/>
              <w:right w:type="dxa" w:w="45"/>
            </w:tcMar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27.06.01 Управление в технических системах</w:t>
            </w:r>
          </w:p>
        </w:tc>
        <w:tc>
          <w:tcPr>
            <w:tcW w:type="dxa" w:w="2268"/>
            <w:vMerge w:val="restart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Управление в технических системах</w:t>
            </w: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Метрология и метрологическое обеспечение</w:t>
            </w:r>
          </w:p>
        </w:tc>
        <w:tc>
          <w:tcPr>
            <w:tcW w:type="dxa" w:w="3949"/>
            <w:vMerge w:val="restart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1. Балл за собеседование;</w:t>
            </w:r>
          </w:p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2. Балл за наличие публикаций;</w:t>
            </w:r>
          </w:p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3. Балл за опыт научно-исследовательской деятельности;</w:t>
            </w:r>
          </w:p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4. Средний балл в дипломе о высшем образовании.</w:t>
            </w:r>
          </w:p>
        </w:tc>
      </w:tr>
      <w:tr w:rsidTr="00444E87" w:rsidR="00924B34" w:rsidRPr="007413B8">
        <w:tc>
          <w:tcPr>
            <w:tcW w:type="dxa" w:w="2600"/>
            <w:vMerge/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Элементы и устройства вычислительной техники и систем управления</w:t>
            </w:r>
          </w:p>
        </w:tc>
        <w:tc>
          <w:tcPr>
            <w:tcW w:type="dxa" w:w="3949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c>
          <w:tcPr>
            <w:tcW w:type="dxa" w:w="2600"/>
            <w:vMerge w:val="restart"/>
            <w:tcMar>
              <w:top w:type="dxa" w:w="45"/>
              <w:left w:type="dxa" w:w="45"/>
              <w:bottom w:type="dxa" w:w="45"/>
              <w:right w:type="dxa" w:w="45"/>
            </w:tcMar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37.06.01 Психологические науки</w:t>
            </w:r>
          </w:p>
        </w:tc>
        <w:tc>
          <w:tcPr>
            <w:tcW w:type="dxa" w:w="2268"/>
            <w:vMerge w:val="restart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Психологические науки</w:t>
            </w: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Общая психология, психология личности, история психологии</w:t>
            </w:r>
          </w:p>
        </w:tc>
        <w:tc>
          <w:tcPr>
            <w:tcW w:type="dxa" w:w="3949"/>
            <w:vMerge w:val="restart"/>
          </w:tcPr>
          <w:p w:rsidRDefault="00924B34" w:rsidP="00444E87" w:rsidR="00924B34" w:rsidRPr="007413B8">
            <w:pPr>
              <w:spacing w:after="0"/>
              <w:jc w:val="both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1. Баллы за собеседование.</w:t>
            </w:r>
          </w:p>
          <w:p w:rsidRDefault="00924B34" w:rsidP="00444E87" w:rsidR="00924B34" w:rsidRPr="007413B8">
            <w:pPr>
              <w:spacing w:after="0"/>
              <w:jc w:val="both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2.</w:t>
            </w:r>
            <w:r w:rsidRPr="007413B8">
              <w:rPr>
                <w:rFonts w:cs="Times New Roman" w:eastAsia="Times New Roman" w:hAnsi="Times New Roman" w:ascii="Times New Roman"/>
                <w:sz w:val="14"/>
                <w:szCs w:val="14"/>
                <w:lang w:eastAsia="ru-RU"/>
              </w:rPr>
              <w:t xml:space="preserve"> </w:t>
            </w: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Баллы за вступительный реферат / проект нового исследования не ниже 10 баллов.</w:t>
            </w:r>
          </w:p>
          <w:p w:rsidRDefault="00924B34" w:rsidP="00444E87" w:rsidR="00924B34" w:rsidRPr="007413B8">
            <w:pPr>
              <w:spacing w:after="0"/>
              <w:jc w:val="both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3.</w:t>
            </w:r>
            <w:r w:rsidRPr="007413B8">
              <w:rPr>
                <w:rFonts w:cs="Times New Roman" w:eastAsia="Times New Roman" w:hAnsi="Times New Roman" w:ascii="Times New Roman"/>
                <w:sz w:val="14"/>
                <w:szCs w:val="14"/>
                <w:lang w:eastAsia="ru-RU"/>
              </w:rPr>
              <w:t xml:space="preserve">  </w:t>
            </w: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Наличие опыта работы в исследовательском проекте по </w:t>
            </w: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lastRenderedPageBreak/>
              <w:t xml:space="preserve">направлениям, релевантным исследованиям научного руководителя, существующим проектам лабораторий департамента, специфике направления обучения в аспирантуре</w:t>
            </w:r>
          </w:p>
        </w:tc>
      </w:tr>
      <w:tr w:rsidTr="00444E87" w:rsidR="00924B34" w:rsidRPr="007413B8">
        <w:tc>
          <w:tcPr>
            <w:tcW w:type="dxa" w:w="2600"/>
            <w:vMerge/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Психофизиология</w:t>
            </w:r>
          </w:p>
        </w:tc>
        <w:tc>
          <w:tcPr>
            <w:tcW w:type="dxa" w:w="3949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c>
          <w:tcPr>
            <w:tcW w:type="dxa" w:w="2600"/>
            <w:vMerge/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Социальная психология</w:t>
            </w:r>
          </w:p>
        </w:tc>
        <w:tc>
          <w:tcPr>
            <w:tcW w:type="dxa" w:w="3949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c>
          <w:tcPr>
            <w:tcW w:type="dxa" w:w="2600"/>
            <w:vMerge w:val="restart"/>
            <w:tcMar>
              <w:top w:type="dxa" w:w="45"/>
              <w:left w:type="dxa" w:w="45"/>
              <w:bottom w:type="dxa" w:w="45"/>
              <w:right w:type="dxa" w:w="45"/>
            </w:tcMar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lastRenderedPageBreak/>
              <w:t xml:space="preserve">38.06.01 Экономика</w:t>
            </w:r>
          </w:p>
        </w:tc>
        <w:tc>
          <w:tcPr>
            <w:tcW w:type="dxa" w:w="2268"/>
            <w:vMerge w:val="restart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Экономика</w:t>
            </w: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Экономическая теория</w:t>
            </w:r>
          </w:p>
        </w:tc>
        <w:tc>
          <w:tcPr>
            <w:tcW w:type="dxa" w:w="3949"/>
            <w:vMerge w:val="restart"/>
          </w:tcPr>
          <w:p w:rsidRDefault="00924B34" w:rsidP="00444E87" w:rsidR="00924B34" w:rsidRPr="007413B8">
            <w:pPr>
              <w:spacing w:lineRule="auto" w:line="252" w:after="0"/>
              <w:jc w:val="both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1.  Баллы за собеседование</w:t>
            </w:r>
          </w:p>
          <w:p w:rsidRDefault="00924B34" w:rsidP="00444E87" w:rsidR="00924B34" w:rsidRPr="007413B8">
            <w:pPr>
              <w:spacing w:lineRule="auto" w:line="252" w:after="0"/>
              <w:jc w:val="both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2. Баллы за реферат </w:t>
            </w:r>
          </w:p>
        </w:tc>
      </w:tr>
      <w:tr w:rsidTr="00444E87" w:rsidR="00924B34" w:rsidRPr="007413B8">
        <w:tc>
          <w:tcPr>
            <w:tcW w:type="dxa" w:w="2600"/>
            <w:vMerge/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Экономика и управление народным хозяйством  (по отраслям и сферам деятельности в т.ч. экономика, организация и управление предприятиями, отраслями, комплексами - промышленность, сфера услуг; экономика труда</w:t>
            </w:r>
          </w:p>
        </w:tc>
        <w:tc>
          <w:tcPr>
            <w:tcW w:type="dxa" w:w="3949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c>
          <w:tcPr>
            <w:tcW w:type="dxa" w:w="2600"/>
            <w:vMerge/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Мировая экономика </w:t>
            </w:r>
          </w:p>
        </w:tc>
        <w:tc>
          <w:tcPr>
            <w:tcW w:type="dxa" w:w="3949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c>
          <w:tcPr>
            <w:tcW w:type="dxa" w:w="2600"/>
            <w:vMerge/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Финансы, денежное обращение и кредит</w:t>
            </w:r>
          </w:p>
        </w:tc>
        <w:tc>
          <w:tcPr>
            <w:tcW w:type="dxa" w:w="3949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c>
          <w:tcPr>
            <w:tcW w:type="dxa" w:w="2600"/>
            <w:vMerge/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Бухгалтерский учет, статистика</w:t>
            </w:r>
          </w:p>
        </w:tc>
        <w:tc>
          <w:tcPr>
            <w:tcW w:type="dxa" w:w="3949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c>
          <w:tcPr>
            <w:tcW w:type="dxa" w:w="2600"/>
            <w:vMerge/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Математические и инструментальные методы экономики</w:t>
            </w:r>
          </w:p>
        </w:tc>
        <w:tc>
          <w:tcPr>
            <w:tcW w:type="dxa" w:w="3949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c>
          <w:tcPr>
            <w:tcW w:type="dxa" w:w="2600"/>
            <w:vMerge/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A33DD1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Экономика и управление народным хозяйством  (по отраслям и сферам деятельности в т.ч. управление инновациями; логистика; маркетинг, менеджмент)</w:t>
            </w:r>
          </w:p>
          <w:p w:rsidRDefault="00924B34" w:rsidP="00444E87" w:rsidR="00924B34" w:rsidRPr="00972081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Государственное и муниципальное управление</w:t>
            </w:r>
          </w:p>
        </w:tc>
        <w:tc>
          <w:tcPr>
            <w:tcW w:type="dxa" w:w="3949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1. Баллы за собеседование.  </w:t>
            </w:r>
          </w:p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2.Балл за вступительный реферат / проект нового исследования не ниже 10 баллов. </w:t>
            </w:r>
          </w:p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3. Наличие опыта работы в исследовательском проекте по направлениям, релевантным исследованиям научного руководителя, существующим </w:t>
            </w: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lastRenderedPageBreak/>
              <w:t xml:space="preserve">проектам лабораторий департамента, специфике направления обучения в аспирантуре</w:t>
            </w:r>
          </w:p>
        </w:tc>
      </w:tr>
      <w:tr w:rsidTr="00444E87" w:rsidR="00924B34" w:rsidRPr="007413B8">
        <w:tc>
          <w:tcPr>
            <w:tcW w:type="dxa" w:w="2600"/>
            <w:vMerge w:val="restart"/>
            <w:tcMar>
              <w:top w:type="dxa" w:w="45"/>
              <w:left w:type="dxa" w:w="45"/>
              <w:bottom w:type="dxa" w:w="45"/>
              <w:right w:type="dxa" w:w="45"/>
            </w:tcMar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lastRenderedPageBreak/>
              <w:t xml:space="preserve">39.06.01 Социологические науки</w:t>
            </w:r>
          </w:p>
        </w:tc>
        <w:tc>
          <w:tcPr>
            <w:tcW w:type="dxa" w:w="2268"/>
            <w:vMerge w:val="restart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Социологические науки</w:t>
            </w: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Теория, методология и история социологии</w:t>
            </w:r>
          </w:p>
        </w:tc>
        <w:tc>
          <w:tcPr>
            <w:tcW w:type="dxa" w:w="3949"/>
            <w:vMerge w:val="restart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1. Наличие публикаций по теме предполагаемой области исследования в соответствии с избранным направлением подготовки </w:t>
            </w:r>
          </w:p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2. Наличие рекомендации ГЭК по итогам защиты ВКР</w:t>
            </w:r>
          </w:p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3. Наличие дипломов победителя в конкурсах научных работ студентов и/или молодых ученых</w:t>
            </w:r>
          </w:p>
        </w:tc>
      </w:tr>
      <w:tr w:rsidTr="00444E87" w:rsidR="00924B34" w:rsidRPr="007413B8">
        <w:tc>
          <w:tcPr>
            <w:tcW w:type="dxa" w:w="2600"/>
            <w:vMerge/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Экономическая социология и демография</w:t>
            </w:r>
          </w:p>
        </w:tc>
        <w:tc>
          <w:tcPr>
            <w:tcW w:type="dxa" w:w="3949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c>
          <w:tcPr>
            <w:tcW w:type="dxa" w:w="2600"/>
            <w:vMerge/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Социальная структура, социальные институты и процессы</w:t>
            </w:r>
          </w:p>
        </w:tc>
        <w:tc>
          <w:tcPr>
            <w:tcW w:type="dxa" w:w="3949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c>
          <w:tcPr>
            <w:tcW w:type="dxa" w:w="2600"/>
            <w:vMerge w:val="restart"/>
            <w:tcMar>
              <w:top w:type="dxa" w:w="45"/>
              <w:left w:type="dxa" w:w="45"/>
              <w:bottom w:type="dxa" w:w="45"/>
              <w:right w:type="dxa" w:w="45"/>
            </w:tcMar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40.06.01 Юриспруденция</w:t>
            </w:r>
          </w:p>
        </w:tc>
        <w:tc>
          <w:tcPr>
            <w:tcW w:type="dxa" w:w="2268"/>
            <w:vMerge w:val="restart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Юриспруденция</w:t>
            </w: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Теория и история права и государства, история учений о праве и государстве</w:t>
            </w:r>
          </w:p>
        </w:tc>
        <w:tc>
          <w:tcPr>
            <w:tcW w:type="dxa" w:w="3949"/>
            <w:vMerge w:val="restart"/>
          </w:tcPr>
          <w:p w:rsidRDefault="00924B34" w:rsidP="00444E87" w:rsidR="00924B34" w:rsidRPr="007413B8">
            <w:pPr>
              <w:pStyle w:val="a3"/>
              <w:spacing w:after="0"/>
              <w:contextualSpacing/>
              <w:jc w:val="both"/>
              <w:rPr>
                <w:rFonts w:cs="Times New Roman" w:hAnsi="Times New Roman" w:ascii="Times New Roman"/>
                <w:sz w:val="24"/>
                <w:szCs w:val="24"/>
              </w:rPr>
            </w:pPr>
            <w:r w:rsidRPr="007413B8">
              <w:rPr>
                <w:rFonts w:cs="Times New Roman" w:hAnsi="Times New Roman" w:ascii="Times New Roman"/>
                <w:sz w:val="24"/>
                <w:szCs w:val="24"/>
              </w:rPr>
              <w:t xml:space="preserve">1. Наличие публикаций по теме предполагаемого исследования в соответствии с избранным направлением подготовки.</w:t>
            </w:r>
          </w:p>
          <w:p w:rsidRDefault="00924B34" w:rsidP="00444E87" w:rsidR="00924B34" w:rsidRPr="007413B8">
            <w:pPr>
              <w:pStyle w:val="a3"/>
              <w:spacing w:after="0"/>
              <w:contextualSpacing/>
              <w:jc w:val="both"/>
              <w:rPr>
                <w:rFonts w:cs="Times New Roman" w:hAnsi="Times New Roman" w:ascii="Times New Roman"/>
                <w:sz w:val="24"/>
                <w:szCs w:val="24"/>
              </w:rPr>
            </w:pPr>
            <w:r w:rsidRPr="007413B8">
              <w:rPr>
                <w:rFonts w:cs="Times New Roman" w:hAnsi="Times New Roman" w:ascii="Times New Roman"/>
                <w:sz w:val="24"/>
                <w:szCs w:val="24"/>
              </w:rPr>
              <w:t xml:space="preserve">2. Оценка за вступительный реферат не ниже 20 баллов.</w:t>
            </w:r>
          </w:p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rPr>
          <w:trHeight w:val="474"/>
        </w:trPr>
        <w:tc>
          <w:tcPr>
            <w:tcW w:type="dxa" w:w="2600"/>
            <w:vMerge/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Конституционное право, конституционный судебный процесс, муниципальное право</w:t>
            </w:r>
          </w:p>
        </w:tc>
        <w:tc>
          <w:tcPr>
            <w:tcW w:type="dxa" w:w="3949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c>
          <w:tcPr>
            <w:tcW w:type="dxa" w:w="2600"/>
            <w:vMerge/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Гражданское право; предпринимательское право; семейное право; международное частное право</w:t>
            </w:r>
          </w:p>
        </w:tc>
        <w:tc>
          <w:tcPr>
            <w:tcW w:type="dxa" w:w="3949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c>
          <w:tcPr>
            <w:tcW w:type="dxa" w:w="2600"/>
            <w:vMerge/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Финансовое право; налоговое право; бюджетное право</w:t>
            </w:r>
          </w:p>
        </w:tc>
        <w:tc>
          <w:tcPr>
            <w:tcW w:type="dxa" w:w="3949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c>
          <w:tcPr>
            <w:tcW w:type="dxa" w:w="2600"/>
            <w:vMerge/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Трудовое право; право социального обеспечения</w:t>
            </w:r>
          </w:p>
        </w:tc>
        <w:tc>
          <w:tcPr>
            <w:tcW w:type="dxa" w:w="3949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c>
          <w:tcPr>
            <w:tcW w:type="dxa" w:w="2600"/>
            <w:vMerge/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Уголовное право и криминология, уголовно-исполнительное право</w:t>
            </w:r>
          </w:p>
        </w:tc>
        <w:tc>
          <w:tcPr>
            <w:tcW w:type="dxa" w:w="3949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c>
          <w:tcPr>
            <w:tcW w:type="dxa" w:w="2600"/>
            <w:vMerge/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Международное право, Европейское право</w:t>
            </w:r>
          </w:p>
        </w:tc>
        <w:tc>
          <w:tcPr>
            <w:tcW w:type="dxa" w:w="3949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c>
          <w:tcPr>
            <w:tcW w:type="dxa" w:w="2600"/>
            <w:vMerge/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Судебная деятельность, прокурорская деятельность, правозащитная и </w:t>
            </w: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lastRenderedPageBreak/>
              <w:t xml:space="preserve">правоохранительная деятельность</w:t>
            </w:r>
          </w:p>
        </w:tc>
        <w:tc>
          <w:tcPr>
            <w:tcW w:type="dxa" w:w="3949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c>
          <w:tcPr>
            <w:tcW w:type="dxa" w:w="2600"/>
            <w:vMerge/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Информационное право</w:t>
            </w:r>
          </w:p>
        </w:tc>
        <w:tc>
          <w:tcPr>
            <w:tcW w:type="dxa" w:w="3949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c>
          <w:tcPr>
            <w:tcW w:type="dxa" w:w="2600"/>
            <w:vMerge/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Административное право, административный процесс</w:t>
            </w:r>
          </w:p>
        </w:tc>
        <w:tc>
          <w:tcPr>
            <w:tcW w:type="dxa" w:w="3949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c>
          <w:tcPr>
            <w:tcW w:type="dxa" w:w="2600"/>
            <w:vMerge/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Гражданский процесс; арбитражный процесс</w:t>
            </w:r>
          </w:p>
        </w:tc>
        <w:tc>
          <w:tcPr>
            <w:tcW w:type="dxa" w:w="3949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c>
          <w:tcPr>
            <w:tcW w:type="dxa" w:w="2600"/>
            <w:vMerge w:val="restart"/>
            <w:tcMar>
              <w:top w:type="dxa" w:w="45"/>
              <w:left w:type="dxa" w:w="45"/>
              <w:bottom w:type="dxa" w:w="45"/>
              <w:right w:type="dxa" w:w="45"/>
            </w:tcMar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41.06.01 Политические науки и регионоведение</w:t>
            </w:r>
          </w:p>
        </w:tc>
        <w:tc>
          <w:tcPr>
            <w:tcW w:type="dxa" w:w="2268"/>
            <w:vMerge w:val="restart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Политические науки</w:t>
            </w: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Теория и философия политики, история и методология политической науки</w:t>
            </w:r>
          </w:p>
        </w:tc>
        <w:tc>
          <w:tcPr>
            <w:tcW w:type="dxa" w:w="3949"/>
            <w:vMerge w:val="restart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1. Баллы за research proposal </w:t>
            </w:r>
          </w:p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2. Баллы за реферат (обзор литературы по предполагаемой проблеме исследования)</w:t>
            </w:r>
          </w:p>
          <w:p w:rsidRDefault="00924B34" w:rsidP="00444E87" w:rsidR="00924B34" w:rsidRPr="007413B8">
            <w:pPr>
              <w:spacing w:after="0"/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3. Наличие публикаций по теме предполагаемой области исследования в соответствии с избранным направлением подготовки</w:t>
            </w:r>
          </w:p>
        </w:tc>
      </w:tr>
      <w:tr w:rsidTr="00444E87" w:rsidR="00924B34" w:rsidRPr="007413B8">
        <w:tc>
          <w:tcPr>
            <w:tcW w:type="dxa" w:w="2600"/>
            <w:vMerge/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Политические институты, процессы и технологии</w:t>
            </w:r>
          </w:p>
        </w:tc>
        <w:tc>
          <w:tcPr>
            <w:tcW w:type="dxa" w:w="3949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c>
          <w:tcPr>
            <w:tcW w:type="dxa" w:w="2600"/>
            <w:vMerge/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Политические проблемы международных отношений, глобального и регионального развития</w:t>
            </w:r>
          </w:p>
        </w:tc>
        <w:tc>
          <w:tcPr>
            <w:tcW w:type="dxa" w:w="3949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c>
          <w:tcPr>
            <w:tcW w:type="dxa" w:w="2600"/>
            <w:tcMar>
              <w:top w:type="dxa" w:w="45"/>
              <w:left w:type="dxa" w:w="45"/>
              <w:bottom w:type="dxa" w:w="45"/>
              <w:right w:type="dxa" w:w="45"/>
            </w:tcMar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44.06.01 Образование и педагогические науки</w:t>
            </w:r>
          </w:p>
        </w:tc>
        <w:tc>
          <w:tcPr>
            <w:tcW w:type="dxa" w:w="2268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Образование</w:t>
            </w: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Общая педагогика, история педагогики и образования</w:t>
            </w:r>
          </w:p>
        </w:tc>
        <w:tc>
          <w:tcPr>
            <w:tcW w:type="dxa" w:w="3949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Наличие публикаций по теме предполагаемой области исследования в соответствии с избранным направлением подготовки</w:t>
            </w:r>
          </w:p>
        </w:tc>
      </w:tr>
      <w:tr w:rsidTr="00444E87" w:rsidR="00924B34" w:rsidRPr="007413B8">
        <w:tc>
          <w:tcPr>
            <w:tcW w:type="dxa" w:w="2600"/>
            <w:vMerge w:val="restart"/>
            <w:tcMar>
              <w:top w:type="dxa" w:w="45"/>
              <w:left w:type="dxa" w:w="45"/>
              <w:bottom w:type="dxa" w:w="45"/>
              <w:right w:type="dxa" w:w="45"/>
            </w:tcMar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45.06.01 Языкознание и литературоведение</w:t>
            </w:r>
          </w:p>
        </w:tc>
        <w:tc>
          <w:tcPr>
            <w:tcW w:type="dxa" w:w="2268"/>
            <w:vMerge w:val="restart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Лингвистика  и литературоведение</w:t>
            </w: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Русская литература</w:t>
            </w:r>
          </w:p>
        </w:tc>
        <w:tc>
          <w:tcPr>
            <w:tcW w:type="dxa" w:w="3949"/>
            <w:vMerge w:val="restart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Наличие публикаций по теме предполагаемой области исследования в соответствии с избранным направлением подготовки</w:t>
            </w:r>
          </w:p>
        </w:tc>
      </w:tr>
      <w:tr w:rsidTr="00444E87" w:rsidR="00924B34" w:rsidRPr="007413B8">
        <w:tc>
          <w:tcPr>
            <w:tcW w:type="dxa" w:w="2600"/>
            <w:vMerge/>
            <w:tcMar>
              <w:top w:type="dxa" w:w="45"/>
              <w:left w:type="dxa" w:w="45"/>
              <w:bottom w:type="dxa" w:w="45"/>
              <w:right w:type="dxa" w:w="45"/>
            </w:tcMar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Теория языка</w:t>
            </w:r>
          </w:p>
        </w:tc>
        <w:tc>
          <w:tcPr>
            <w:tcW w:type="dxa" w:w="3949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c>
          <w:tcPr>
            <w:tcW w:type="dxa" w:w="2600"/>
            <w:vMerge/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Прикладная и математическая лингвистика</w:t>
            </w:r>
          </w:p>
        </w:tc>
        <w:tc>
          <w:tcPr>
            <w:tcW w:type="dxa" w:w="3949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c>
          <w:tcPr>
            <w:tcW w:type="dxa" w:w="2600"/>
            <w:vMerge/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855DA7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E67DF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Германские языки (английский язык)</w:t>
            </w:r>
          </w:p>
        </w:tc>
        <w:tc>
          <w:tcPr>
            <w:tcW w:type="dxa" w:w="3949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c>
          <w:tcPr>
            <w:tcW w:type="dxa" w:w="2600"/>
            <w:vMerge w:val="restart"/>
            <w:tcMar>
              <w:top w:type="dxa" w:w="45"/>
              <w:left w:type="dxa" w:w="45"/>
              <w:bottom w:type="dxa" w:w="45"/>
              <w:right w:type="dxa" w:w="45"/>
            </w:tcMar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46.06.01 Исторические науки и археология</w:t>
            </w:r>
          </w:p>
        </w:tc>
        <w:tc>
          <w:tcPr>
            <w:tcW w:type="dxa" w:w="2268"/>
            <w:vMerge w:val="restart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Исторические науки </w:t>
            </w: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Отечественная история</w:t>
            </w:r>
          </w:p>
        </w:tc>
        <w:tc>
          <w:tcPr>
            <w:tcW w:type="dxa" w:w="3949"/>
            <w:vMerge w:val="restart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Наличие публикаций по теме предполагаемой области исследования в соответствии с избранным направлением подготовки</w:t>
            </w:r>
          </w:p>
        </w:tc>
      </w:tr>
      <w:tr w:rsidTr="00444E87" w:rsidR="00924B34" w:rsidRPr="007413B8">
        <w:tc>
          <w:tcPr>
            <w:tcW w:type="dxa" w:w="2600"/>
            <w:vMerge/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Всеобщая история</w:t>
            </w:r>
          </w:p>
        </w:tc>
        <w:tc>
          <w:tcPr>
            <w:tcW w:type="dxa" w:w="3949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c>
          <w:tcPr>
            <w:tcW w:type="dxa" w:w="2600"/>
            <w:vMerge/>
            <w:tcBorders>
              <w:bottom w:space="0" w:sz="4" w:color="auto" w:val="single"/>
            </w:tcBorders>
            <w:vAlign w:val="center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  <w:vMerge/>
            <w:tcBorders>
              <w:bottom w:space="0" w:sz="4" w:color="auto" w:val="single"/>
            </w:tcBorders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245"/>
            <w:tcBorders>
              <w:bottom w:space="0" w:sz="4" w:color="auto" w:val="single"/>
            </w:tcBorders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Историография, источниковедение и методы исторического исследования</w:t>
            </w:r>
          </w:p>
        </w:tc>
        <w:tc>
          <w:tcPr>
            <w:tcW w:type="dxa" w:w="3949"/>
            <w:vMerge/>
            <w:tcBorders>
              <w:bottom w:space="0" w:sz="4" w:color="auto" w:val="single"/>
            </w:tcBorders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rPr>
          <w:trHeight w:val="360"/>
        </w:trPr>
        <w:tc>
          <w:tcPr>
            <w:tcW w:type="dxa" w:w="2600"/>
            <w:vMerge w:val="restart"/>
            <w:tcBorders>
              <w:top w:space="0" w:sz="4" w:color="auto" w:val="single"/>
              <w:left w:space="0" w:sz="4" w:color="auto" w:val="single"/>
            </w:tcBorders>
            <w:tcMar>
              <w:top w:type="dxa" w:w="45"/>
              <w:left w:type="dxa" w:w="45"/>
              <w:bottom w:type="dxa" w:w="45"/>
              <w:right w:type="dxa" w:w="45"/>
            </w:tcMar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lastRenderedPageBreak/>
              <w:t xml:space="preserve">47.06.01 Философия, этика и религиоведение</w:t>
            </w:r>
          </w:p>
        </w:tc>
        <w:tc>
          <w:tcPr>
            <w:tcW w:type="dxa" w:w="2268"/>
            <w:vMerge w:val="restart"/>
            <w:tcBorders>
              <w:top w:space="0" w:sz="4" w:color="auto" w:val="single"/>
            </w:tcBorders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Философия </w:t>
            </w:r>
          </w:p>
        </w:tc>
        <w:tc>
          <w:tcPr>
            <w:tcW w:type="dxa" w:w="5245"/>
            <w:tcBorders>
              <w:top w:space="0" w:sz="4" w:color="auto" w:val="single"/>
            </w:tcBorders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Онтология и теория познания</w:t>
            </w:r>
          </w:p>
        </w:tc>
        <w:tc>
          <w:tcPr>
            <w:tcW w:type="dxa" w:w="3949"/>
            <w:vMerge w:val="restart"/>
            <w:tcBorders>
              <w:top w:space="0" w:sz="4" w:color="auto" w:val="single"/>
              <w:right w:space="0" w:sz="4" w:color="auto" w:val="single"/>
            </w:tcBorders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1. Наличие публикаций по теме предполагаемой области исследования в соответствии с избранным направлением подготовки </w:t>
            </w:r>
          </w:p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2. Наличие диплома (справки об обучении)  магистра по профилю «философия, этика и религиоведение»</w:t>
            </w:r>
          </w:p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3. Наличие дипломов победителя в конкурсах научных работ студентов и/или молодых ученых</w:t>
            </w:r>
          </w:p>
        </w:tc>
      </w:tr>
      <w:tr w:rsidTr="00444E87" w:rsidR="00924B34" w:rsidRPr="007413B8">
        <w:trPr>
          <w:trHeight w:val="360"/>
        </w:trPr>
        <w:tc>
          <w:tcPr>
            <w:tcW w:type="dxa" w:w="2600"/>
            <w:vMerge/>
            <w:tcBorders>
              <w:left w:space="0" w:sz="4" w:color="auto" w:val="single"/>
            </w:tcBorders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  <w:vMerge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245"/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  <w:hideMark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История философии</w:t>
            </w:r>
          </w:p>
        </w:tc>
        <w:tc>
          <w:tcPr>
            <w:tcW w:type="dxa" w:w="3949"/>
            <w:vMerge/>
            <w:tcBorders>
              <w:right w:space="0" w:sz="4" w:color="auto" w:val="single"/>
            </w:tcBorders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rPr>
          <w:trHeight w:val="360"/>
        </w:trPr>
        <w:tc>
          <w:tcPr>
            <w:tcW w:type="dxa" w:w="2600"/>
            <w:vMerge/>
            <w:tcBorders>
              <w:left w:space="0" w:sz="4" w:color="auto" w:val="single"/>
              <w:bottom w:space="0" w:sz="4" w:color="auto" w:val="single"/>
            </w:tcBorders>
            <w:vAlign w:val="center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2268"/>
            <w:vMerge/>
            <w:tcBorders>
              <w:bottom w:space="0" w:sz="4" w:color="auto" w:val="single"/>
            </w:tcBorders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5245"/>
            <w:tcBorders>
              <w:bottom w:space="0" w:sz="4" w:color="auto" w:val="single"/>
            </w:tcBorders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Философская антропология, философия культуры</w:t>
            </w:r>
          </w:p>
        </w:tc>
        <w:tc>
          <w:tcPr>
            <w:tcW w:type="dxa" w:w="3949"/>
            <w:vMerge/>
            <w:tcBorders>
              <w:bottom w:space="0" w:sz="4" w:color="auto" w:val="single"/>
              <w:right w:space="0" w:sz="4" w:color="auto" w:val="single"/>
            </w:tcBorders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  <w:tr w:rsidTr="00444E87" w:rsidR="00924B34" w:rsidRPr="007413B8">
        <w:trPr>
          <w:trHeight w:val="296"/>
        </w:trPr>
        <w:tc>
          <w:tcPr>
            <w:tcW w:type="dxa" w:w="2600"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50.06.01 Искусствоведение </w:t>
            </w:r>
          </w:p>
        </w:tc>
        <w:tc>
          <w:tcPr>
            <w:tcW w:type="dxa" w:w="2268"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Искусство и дизайн</w:t>
            </w:r>
          </w:p>
        </w:tc>
        <w:tc>
          <w:tcPr>
            <w:tcW w:type="dxa" w:w="5245"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  <w:tcMar>
              <w:top w:type="dxa" w:w="45"/>
              <w:left w:type="dxa" w:w="45"/>
              <w:bottom w:type="dxa" w:w="45"/>
              <w:right w:type="dxa" w:w="45"/>
            </w:tcMar>
            <w:vAlign w:val="center"/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Изобразительное и </w:t>
            </w:r>
          </w:p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декоративно-прикладное искусство и архитектура</w:t>
            </w:r>
          </w:p>
        </w:tc>
        <w:tc>
          <w:tcPr>
            <w:tcW w:type="dxa" w:w="3949"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:rsidRDefault="00924B34" w:rsidP="00444E87" w:rsidR="00924B34" w:rsidRPr="007413B8">
            <w:pPr>
              <w:spacing w:after="0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 w:rsidRPr="007413B8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наличие публикаций по теме предполагаемой области исследования в соответствии с избранным направлением подготовки</w:t>
            </w:r>
          </w:p>
        </w:tc>
      </w:tr>
    </w:tbl>
    <w:p w:rsidRDefault="00272393" w:rsidR="00272393"/>
    <w:sectPr w:rsidSect="00F33C97" w:rsidR="00272393">
      <w:headerReference w:type="default" r:id="rId7"/>
      <w:pgSz w:orient="landscape" w:h="11906" w:w="16838"/>
      <w:pgMar w:gutter="0" w:footer="708" w:header="708" w:left="1134" w:bottom="850" w:right="1134" w:top="170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D5F" w:rsidRDefault="00120D5F" w:rsidP="00F33C97">
      <w:pPr>
        <w:spacing w:after="0" w:line="240" w:lineRule="auto"/>
      </w:pPr>
      <w:r>
        <w:separator/>
      </w:r>
    </w:p>
  </w:endnote>
  <w:endnote w:type="continuationSeparator" w:id="0">
    <w:p w:rsidR="00120D5F" w:rsidRDefault="00120D5F" w:rsidP="00F3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D5F" w:rsidRDefault="00120D5F" w:rsidP="00F33C97">
      <w:pPr>
        <w:spacing w:after="0" w:line="240" w:lineRule="auto"/>
      </w:pPr>
      <w:r>
        <w:separator/>
      </w:r>
    </w:p>
  </w:footnote>
  <w:footnote w:type="continuationSeparator" w:id="0">
    <w:p w:rsidR="00120D5F" w:rsidRDefault="00120D5F" w:rsidP="00F3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906833"/>
      <w:docPartObj>
        <w:docPartGallery w:val="Page Numbers (Top of Page)"/>
        <w:docPartUnique/>
      </w:docPartObj>
    </w:sdtPr>
    <w:sdtContent>
      <w:p w:rsidR="00F33C97" w:rsidRDefault="00F33C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F33C97" w:rsidRDefault="00F33C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34"/>
    <w:rsid w:val="00120D5F"/>
    <w:rsid w:val="00272393"/>
    <w:rsid w:val="00924B34"/>
    <w:rsid w:val="00EE752C"/>
    <w:rsid w:val="00F3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24B3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24B34"/>
  </w:style>
  <w:style w:type="paragraph" w:styleId="a5">
    <w:name w:val="header"/>
    <w:basedOn w:val="a"/>
    <w:link w:val="a6"/>
    <w:uiPriority w:val="99"/>
    <w:unhideWhenUsed/>
    <w:rsid w:val="00F33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C97"/>
  </w:style>
  <w:style w:type="paragraph" w:styleId="a7">
    <w:name w:val="footer"/>
    <w:basedOn w:val="a"/>
    <w:link w:val="a8"/>
    <w:uiPriority w:val="99"/>
    <w:unhideWhenUsed/>
    <w:rsid w:val="00F33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3C97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24B34"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ody Text"/>
    <w:basedOn w:val="a"/>
    <w:link w:val="a4"/>
    <w:uiPriority w:val="99"/>
    <w:unhideWhenUsed/>
    <w:rsid w:val="00924B34"/>
    <w:pPr>
      <w:spacing w:after="120"/>
    </w:pPr>
  </w:style>
  <w:style w:customStyle="1" w:styleId="a4" w:type="character">
    <w:name w:val="Основной текст Знак"/>
    <w:basedOn w:val="a0"/>
    <w:link w:val="a3"/>
    <w:uiPriority w:val="99"/>
    <w:rsid w:val="00924B34"/>
  </w:style>
  <w:style w:styleId="a5" w:type="paragraph">
    <w:name w:val="header"/>
    <w:basedOn w:val="a"/>
    <w:link w:val="a6"/>
    <w:uiPriority w:val="99"/>
    <w:unhideWhenUsed/>
    <w:rsid w:val="00F33C97"/>
    <w:pPr>
      <w:tabs>
        <w:tab w:pos="4677" w:val="center"/>
        <w:tab w:pos="9355" w:val="right"/>
      </w:tabs>
      <w:spacing w:after="0" w:line="240" w:lineRule="auto"/>
    </w:pPr>
  </w:style>
  <w:style w:customStyle="1" w:styleId="a6" w:type="character">
    <w:name w:val="Верхний колонтитул Знак"/>
    <w:basedOn w:val="a0"/>
    <w:link w:val="a5"/>
    <w:uiPriority w:val="99"/>
    <w:rsid w:val="00F33C97"/>
  </w:style>
  <w:style w:styleId="a7" w:type="paragraph">
    <w:name w:val="footer"/>
    <w:basedOn w:val="a"/>
    <w:link w:val="a8"/>
    <w:uiPriority w:val="99"/>
    <w:unhideWhenUsed/>
    <w:rsid w:val="00F33C97"/>
    <w:pPr>
      <w:tabs>
        <w:tab w:pos="4677" w:val="center"/>
        <w:tab w:pos="9355" w:val="right"/>
      </w:tabs>
      <w:spacing w:after="0" w:line="240" w:lineRule="auto"/>
    </w:pPr>
  </w:style>
  <w:style w:customStyle="1" w:styleId="a8" w:type="character">
    <w:name w:val="Нижний колонтитул Знак"/>
    <w:basedOn w:val="a0"/>
    <w:link w:val="a7"/>
    <w:uiPriority w:val="99"/>
    <w:rsid w:val="00F33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ettings" Target="settings.xml"/>
    <Relationship Id="rId7" Type="http://schemas.openxmlformats.org/officeDocument/2006/relationships/header" Target="header1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  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2018-10-05T11:36:00Z</dcterms:created>
  <dcterms:modified xsi:type="dcterms:W3CDTF">2018-10-05T11:38:00Z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Гурьянова О.И.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Отдел координации подгото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2018/10/5-452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 введении в действие Правил приема на обучение по образовательным программам высшего образования – программам подготовки научно-педагогических кадров в аспирантуре Национального исследовательского университета «Высшая школа экономики» в 2019 году 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